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89E" w:rsidRDefault="00695AF6" w:rsidP="00695AF6">
      <w:pPr>
        <w:jc w:val="center"/>
        <w:rPr>
          <w:rFonts w:ascii="Times New Roman" w:eastAsia="標楷體" w:hAnsi="Times New Roman" w:hint="eastAsia"/>
          <w:b/>
          <w:sz w:val="32"/>
          <w:szCs w:val="32"/>
        </w:rPr>
      </w:pPr>
      <w:r>
        <w:rPr>
          <w:rFonts w:ascii="Times New Roman" w:eastAsia="標楷體" w:hAnsi="Times New Roman" w:hint="eastAsia"/>
          <w:b/>
          <w:sz w:val="32"/>
          <w:szCs w:val="32"/>
        </w:rPr>
        <w:t>So</w:t>
      </w:r>
      <w:r>
        <w:rPr>
          <w:rFonts w:ascii="Times New Roman" w:eastAsia="標楷體" w:hAnsi="Times New Roman" w:hint="eastAsia"/>
          <w:b/>
          <w:sz w:val="32"/>
          <w:szCs w:val="32"/>
        </w:rPr>
        <w:t>uthern Taiwan University of Science and T</w:t>
      </w:r>
      <w:r>
        <w:rPr>
          <w:rFonts w:ascii="Times New Roman" w:eastAsia="標楷體" w:hAnsi="Times New Roman"/>
          <w:b/>
          <w:sz w:val="32"/>
          <w:szCs w:val="32"/>
        </w:rPr>
        <w:t>e</w:t>
      </w:r>
      <w:r>
        <w:rPr>
          <w:rFonts w:ascii="Times New Roman" w:eastAsia="標楷體" w:hAnsi="Times New Roman" w:hint="eastAsia"/>
          <w:b/>
          <w:sz w:val="32"/>
          <w:szCs w:val="32"/>
        </w:rPr>
        <w:t>chnology G</w:t>
      </w:r>
      <w:r>
        <w:rPr>
          <w:rFonts w:ascii="Times New Roman" w:eastAsia="標楷體" w:hAnsi="Times New Roman"/>
          <w:b/>
          <w:sz w:val="32"/>
          <w:szCs w:val="32"/>
        </w:rPr>
        <w:t>r</w:t>
      </w:r>
      <w:r>
        <w:rPr>
          <w:rFonts w:ascii="Times New Roman" w:eastAsia="標楷體" w:hAnsi="Times New Roman" w:hint="eastAsia"/>
          <w:b/>
          <w:sz w:val="32"/>
          <w:szCs w:val="32"/>
        </w:rPr>
        <w:t>oup Insurance Operation Guidelines</w:t>
      </w:r>
    </w:p>
    <w:p w:rsidR="00695AF6" w:rsidRDefault="00695AF6" w:rsidP="00695AF6">
      <w:pPr>
        <w:shd w:val="clear" w:color="auto" w:fill="FFFFFF"/>
        <w:spacing w:line="240" w:lineRule="exact"/>
        <w:jc w:val="right"/>
        <w:rPr>
          <w:rFonts w:eastAsia="標楷體" w:hint="eastAsia"/>
          <w:sz w:val="20"/>
          <w:szCs w:val="20"/>
        </w:rPr>
      </w:pPr>
      <w:r>
        <w:rPr>
          <w:rFonts w:eastAsia="標楷體" w:hint="eastAsia"/>
          <w:sz w:val="20"/>
          <w:szCs w:val="20"/>
        </w:rPr>
        <w:t>Adopted by Student Affairs Meeting on Apr. 28, 2010</w:t>
      </w:r>
    </w:p>
    <w:p w:rsidR="00695AF6" w:rsidRDefault="00695AF6" w:rsidP="00695AF6">
      <w:pPr>
        <w:shd w:val="clear" w:color="auto" w:fill="FFFFFF"/>
        <w:spacing w:line="240" w:lineRule="exact"/>
        <w:jc w:val="right"/>
        <w:rPr>
          <w:rFonts w:eastAsia="標楷體" w:hint="eastAsia"/>
          <w:sz w:val="20"/>
          <w:szCs w:val="20"/>
        </w:rPr>
      </w:pPr>
      <w:r>
        <w:rPr>
          <w:rFonts w:eastAsia="標楷體" w:hint="eastAsia"/>
          <w:sz w:val="20"/>
          <w:szCs w:val="20"/>
        </w:rPr>
        <w:t>Revised and Adopted by Student Affairs Meeting on Dec. 27, 2012</w:t>
      </w:r>
    </w:p>
    <w:p w:rsidR="00695AF6" w:rsidRDefault="00695AF6" w:rsidP="00695AF6">
      <w:pPr>
        <w:shd w:val="clear" w:color="auto" w:fill="FFFFFF"/>
        <w:spacing w:line="240" w:lineRule="exact"/>
        <w:jc w:val="right"/>
        <w:rPr>
          <w:rFonts w:ascii="Times New Roman" w:eastAsia="標楷體" w:hAnsi="Times New Roman" w:hint="eastAsia"/>
          <w:sz w:val="20"/>
          <w:szCs w:val="20"/>
        </w:rPr>
      </w:pPr>
      <w:r>
        <w:rPr>
          <w:rFonts w:eastAsia="標楷體" w:hint="eastAsia"/>
          <w:sz w:val="20"/>
          <w:szCs w:val="20"/>
        </w:rPr>
        <w:t>Adopted by Student Affairs Meeting on Apr. 15, 2015</w:t>
      </w:r>
    </w:p>
    <w:p w:rsidR="00695AF6" w:rsidRDefault="00695AF6" w:rsidP="00695AF6">
      <w:pPr>
        <w:ind w:left="918" w:hangingChars="437" w:hanging="918"/>
        <w:rPr>
          <w:rFonts w:ascii="Times New Roman" w:eastAsia="標楷體" w:hAnsi="Times New Roman" w:hint="eastAsia"/>
          <w:color w:val="000000"/>
          <w:szCs w:val="24"/>
        </w:rPr>
      </w:pPr>
      <w:r>
        <w:rPr>
          <w:rFonts w:ascii="Times New Roman" w:eastAsia="標楷體" w:hAnsi="Times New Roman" w:hint="eastAsia"/>
          <w:color w:val="000000"/>
          <w:szCs w:val="24"/>
        </w:rPr>
        <w:t>Article 1: Southern Taiwan University of Science and T</w:t>
      </w:r>
      <w:r>
        <w:rPr>
          <w:rFonts w:ascii="Times New Roman" w:eastAsia="標楷體" w:hAnsi="Times New Roman"/>
          <w:color w:val="000000"/>
          <w:szCs w:val="24"/>
        </w:rPr>
        <w:t>e</w:t>
      </w:r>
      <w:r>
        <w:rPr>
          <w:rFonts w:ascii="Times New Roman" w:eastAsia="標楷體" w:hAnsi="Times New Roman" w:hint="eastAsia"/>
          <w:color w:val="000000"/>
          <w:szCs w:val="24"/>
        </w:rPr>
        <w:t xml:space="preserve">chnology (hereinafter referred to as STUST) has drafted the guidelines for students to acquire financial funding during the enrollment period due to disease or accidental injury that require death, disability or need for hospitalized </w:t>
      </w:r>
      <w:r>
        <w:rPr>
          <w:rFonts w:ascii="Times New Roman" w:eastAsia="標楷體" w:hAnsi="Times New Roman"/>
          <w:color w:val="000000"/>
          <w:szCs w:val="24"/>
        </w:rPr>
        <w:t>treatmen</w:t>
      </w:r>
      <w:r>
        <w:rPr>
          <w:rFonts w:ascii="Times New Roman" w:eastAsia="標楷體" w:hAnsi="Times New Roman" w:hint="eastAsia"/>
          <w:color w:val="000000"/>
          <w:szCs w:val="24"/>
        </w:rPr>
        <w:t>t</w:t>
      </w:r>
      <w:r>
        <w:rPr>
          <w:rFonts w:ascii="Times New Roman" w:eastAsia="標楷體" w:hAnsi="Times New Roman"/>
          <w:color w:val="000000"/>
          <w:szCs w:val="24"/>
        </w:rPr>
        <w:t xml:space="preserve">, </w:t>
      </w:r>
      <w:r>
        <w:rPr>
          <w:rFonts w:ascii="Times New Roman" w:eastAsia="標楷體" w:hAnsi="Times New Roman" w:hint="eastAsia"/>
          <w:color w:val="000000"/>
          <w:szCs w:val="24"/>
        </w:rPr>
        <w:t xml:space="preserve">in accordance with the </w:t>
      </w:r>
      <w:r>
        <w:rPr>
          <w:rFonts w:ascii="Times New Roman" w:eastAsia="標楷體" w:hAnsi="Times New Roman"/>
          <w:color w:val="000000"/>
          <w:szCs w:val="24"/>
        </w:rPr>
        <w:t>“</w:t>
      </w:r>
      <w:r>
        <w:rPr>
          <w:rFonts w:ascii="Times New Roman" w:eastAsia="標楷體" w:hAnsi="Times New Roman" w:hint="eastAsia"/>
          <w:color w:val="000000"/>
          <w:szCs w:val="24"/>
        </w:rPr>
        <w:t>Ministry of Education Funding for Public and Private University and College with Student Group I</w:t>
      </w:r>
      <w:r>
        <w:rPr>
          <w:rFonts w:ascii="Times New Roman" w:eastAsia="標楷體" w:hAnsi="Times New Roman"/>
          <w:color w:val="000000"/>
          <w:szCs w:val="24"/>
        </w:rPr>
        <w:t>n</w:t>
      </w:r>
      <w:r>
        <w:rPr>
          <w:rFonts w:ascii="Times New Roman" w:eastAsia="標楷體" w:hAnsi="Times New Roman" w:hint="eastAsia"/>
          <w:color w:val="000000"/>
          <w:szCs w:val="24"/>
        </w:rPr>
        <w:t>surance Operation Principles.</w:t>
      </w:r>
      <w:r>
        <w:rPr>
          <w:rFonts w:ascii="Times New Roman" w:eastAsia="標楷體" w:hAnsi="Times New Roman"/>
          <w:color w:val="000000"/>
          <w:szCs w:val="24"/>
        </w:rPr>
        <w:t>”</w:t>
      </w:r>
    </w:p>
    <w:p w:rsidR="00695AF6" w:rsidRDefault="00695AF6" w:rsidP="00695AF6">
      <w:pPr>
        <w:ind w:left="918" w:hangingChars="437" w:hanging="918"/>
        <w:rPr>
          <w:rFonts w:ascii="Times New Roman" w:eastAsia="標楷體" w:hAnsi="Times New Roman" w:hint="eastAsia"/>
          <w:color w:val="000000"/>
          <w:szCs w:val="24"/>
        </w:rPr>
      </w:pPr>
      <w:r>
        <w:rPr>
          <w:rFonts w:ascii="Times New Roman" w:eastAsia="標楷體" w:hAnsi="Times New Roman" w:hint="eastAsia"/>
          <w:color w:val="000000"/>
          <w:szCs w:val="24"/>
        </w:rPr>
        <w:t>Article 2: The Student Affairs Office Health Insurance Section shall submit the STUST student group insurance (hereinafter referred to as the I</w:t>
      </w:r>
      <w:r>
        <w:rPr>
          <w:rFonts w:ascii="Times New Roman" w:eastAsia="標楷體" w:hAnsi="Times New Roman"/>
          <w:color w:val="000000"/>
          <w:szCs w:val="24"/>
        </w:rPr>
        <w:t>n</w:t>
      </w:r>
      <w:r>
        <w:rPr>
          <w:rFonts w:ascii="Times New Roman" w:eastAsia="標楷體" w:hAnsi="Times New Roman" w:hint="eastAsia"/>
          <w:color w:val="000000"/>
          <w:szCs w:val="24"/>
        </w:rPr>
        <w:t xml:space="preserve">surance) to the General Affairs Office Affair Section to invite tender in </w:t>
      </w:r>
      <w:r>
        <w:rPr>
          <w:rFonts w:ascii="Times New Roman" w:eastAsia="標楷體" w:hAnsi="Times New Roman"/>
          <w:color w:val="000000"/>
          <w:szCs w:val="24"/>
        </w:rPr>
        <w:t>accordance</w:t>
      </w:r>
      <w:r>
        <w:rPr>
          <w:rFonts w:ascii="Times New Roman" w:eastAsia="標楷體" w:hAnsi="Times New Roman" w:hint="eastAsia"/>
          <w:color w:val="000000"/>
          <w:szCs w:val="24"/>
        </w:rPr>
        <w:t xml:space="preserve"> with the provisions specified in the Procurement Act once in every 2 years. Winning insurance company will be the undertaking agency while President or agents shall be the applicant and the parents or legal guardian indicated </w:t>
      </w:r>
      <w:r>
        <w:rPr>
          <w:rFonts w:ascii="Times New Roman" w:eastAsia="標楷體" w:hAnsi="Times New Roman"/>
          <w:color w:val="000000"/>
          <w:szCs w:val="24"/>
        </w:rPr>
        <w:t>on the</w:t>
      </w:r>
      <w:r>
        <w:rPr>
          <w:rFonts w:ascii="Times New Roman" w:eastAsia="標楷體" w:hAnsi="Times New Roman" w:hint="eastAsia"/>
          <w:color w:val="000000"/>
          <w:szCs w:val="24"/>
        </w:rPr>
        <w:t xml:space="preserve"> </w:t>
      </w:r>
      <w:r>
        <w:rPr>
          <w:rFonts w:ascii="Times New Roman" w:eastAsia="標楷體" w:hAnsi="Times New Roman"/>
          <w:color w:val="000000"/>
          <w:szCs w:val="24"/>
        </w:rPr>
        <w:t>information</w:t>
      </w:r>
      <w:r>
        <w:rPr>
          <w:rFonts w:ascii="Times New Roman" w:eastAsia="標楷體" w:hAnsi="Times New Roman" w:hint="eastAsia"/>
          <w:color w:val="000000"/>
          <w:szCs w:val="24"/>
        </w:rPr>
        <w:t xml:space="preserve"> of the insured as the beneficiary.</w:t>
      </w:r>
    </w:p>
    <w:p w:rsidR="00695AF6" w:rsidRDefault="00695AF6" w:rsidP="00695AF6">
      <w:pPr>
        <w:shd w:val="clear" w:color="auto" w:fill="FFFFFF"/>
        <w:spacing w:after="50"/>
        <w:ind w:left="918" w:hangingChars="437" w:hanging="918"/>
        <w:rPr>
          <w:rFonts w:ascii="Times New Roman" w:eastAsia="標楷體" w:hAnsi="Times New Roman" w:hint="eastAsia"/>
          <w:color w:val="000000"/>
          <w:szCs w:val="24"/>
        </w:rPr>
      </w:pPr>
      <w:r>
        <w:rPr>
          <w:rFonts w:ascii="Times New Roman" w:eastAsia="標楷體" w:hAnsi="Times New Roman" w:hint="eastAsia"/>
          <w:color w:val="000000"/>
          <w:szCs w:val="24"/>
        </w:rPr>
        <w:t xml:space="preserve">Article 3: The Ministry </w:t>
      </w:r>
      <w:r>
        <w:rPr>
          <w:rFonts w:ascii="Times New Roman" w:eastAsia="標楷體" w:hAnsi="Times New Roman"/>
          <w:color w:val="000000"/>
          <w:szCs w:val="24"/>
        </w:rPr>
        <w:t>of</w:t>
      </w:r>
      <w:r>
        <w:rPr>
          <w:rFonts w:ascii="Times New Roman" w:eastAsia="標楷體" w:hAnsi="Times New Roman" w:hint="eastAsia"/>
          <w:color w:val="000000"/>
          <w:szCs w:val="24"/>
        </w:rPr>
        <w:t xml:space="preserve"> Education shall subsidize the insurance premium to be paid by the </w:t>
      </w:r>
      <w:r>
        <w:rPr>
          <w:rFonts w:ascii="Times New Roman" w:eastAsia="標楷體" w:hAnsi="Times New Roman"/>
          <w:color w:val="000000"/>
          <w:szCs w:val="24"/>
        </w:rPr>
        <w:t>insure</w:t>
      </w:r>
      <w:r>
        <w:rPr>
          <w:rFonts w:ascii="Times New Roman" w:eastAsia="標楷體" w:hAnsi="Times New Roman" w:hint="eastAsia"/>
          <w:color w:val="000000"/>
          <w:szCs w:val="24"/>
        </w:rPr>
        <w:t>d in the amount of NT50 per person per semester (for 1</w:t>
      </w:r>
      <w:r w:rsidRPr="00FA3F01">
        <w:rPr>
          <w:rFonts w:ascii="Times New Roman" w:eastAsia="標楷體" w:hAnsi="Times New Roman" w:hint="eastAsia"/>
          <w:color w:val="000000"/>
          <w:szCs w:val="24"/>
          <w:vertAlign w:val="superscript"/>
        </w:rPr>
        <w:t>st</w:t>
      </w:r>
      <w:r>
        <w:rPr>
          <w:rFonts w:ascii="Times New Roman" w:eastAsia="標楷體" w:hAnsi="Times New Roman" w:hint="eastAsia"/>
          <w:color w:val="000000"/>
          <w:szCs w:val="24"/>
        </w:rPr>
        <w:t xml:space="preserve"> and 2</w:t>
      </w:r>
      <w:r w:rsidRPr="00FA3F01">
        <w:rPr>
          <w:rFonts w:ascii="Times New Roman" w:eastAsia="標楷體" w:hAnsi="Times New Roman" w:hint="eastAsia"/>
          <w:color w:val="000000"/>
          <w:szCs w:val="24"/>
          <w:vertAlign w:val="superscript"/>
        </w:rPr>
        <w:t>nd</w:t>
      </w:r>
      <w:r>
        <w:rPr>
          <w:rFonts w:ascii="Times New Roman" w:eastAsia="標楷體" w:hAnsi="Times New Roman" w:hint="eastAsia"/>
          <w:color w:val="000000"/>
          <w:szCs w:val="24"/>
        </w:rPr>
        <w:t xml:space="preserve"> semesters with NT100 per academic year). The remaining amount shall be paid by the parents or legal guardian of the insured in two payments, namely one half per person at the registration of each semester.</w:t>
      </w:r>
      <w:r w:rsidRPr="00695AF6">
        <w:rPr>
          <w:rFonts w:ascii="Times New Roman" w:eastAsia="標楷體" w:hAnsi="Times New Roman" w:hint="eastAsia"/>
          <w:color w:val="000000"/>
          <w:szCs w:val="24"/>
        </w:rPr>
        <w:t xml:space="preserve"> </w:t>
      </w:r>
      <w:r>
        <w:rPr>
          <w:rFonts w:ascii="Times New Roman" w:eastAsia="標楷體" w:hAnsi="Times New Roman" w:hint="eastAsia"/>
          <w:color w:val="000000"/>
          <w:szCs w:val="24"/>
        </w:rPr>
        <w:t>Nonetheless the following insured shall be reviewed by STUST for proof documents and list in the letter to the Ministry of Education. N</w:t>
      </w:r>
      <w:r>
        <w:rPr>
          <w:rFonts w:ascii="Times New Roman" w:eastAsia="標楷體" w:hAnsi="Times New Roman"/>
          <w:color w:val="000000"/>
          <w:szCs w:val="24"/>
        </w:rPr>
        <w:t>o</w:t>
      </w:r>
      <w:r>
        <w:rPr>
          <w:rFonts w:ascii="Times New Roman" w:eastAsia="標楷體" w:hAnsi="Times New Roman" w:hint="eastAsia"/>
          <w:color w:val="000000"/>
          <w:szCs w:val="24"/>
        </w:rPr>
        <w:t>netheless each person can receive maximum NTD313 (for 1</w:t>
      </w:r>
      <w:r w:rsidRPr="00FA3F01">
        <w:rPr>
          <w:rFonts w:ascii="Times New Roman" w:eastAsia="標楷體" w:hAnsi="Times New Roman" w:hint="eastAsia"/>
          <w:color w:val="000000"/>
          <w:szCs w:val="24"/>
          <w:vertAlign w:val="superscript"/>
        </w:rPr>
        <w:t>st</w:t>
      </w:r>
      <w:r>
        <w:rPr>
          <w:rFonts w:ascii="Times New Roman" w:eastAsia="標楷體" w:hAnsi="Times New Roman" w:hint="eastAsia"/>
          <w:color w:val="000000"/>
          <w:szCs w:val="24"/>
        </w:rPr>
        <w:t xml:space="preserve"> and 2</w:t>
      </w:r>
      <w:r w:rsidRPr="00FA3F01">
        <w:rPr>
          <w:rFonts w:ascii="Times New Roman" w:eastAsia="標楷體" w:hAnsi="Times New Roman" w:hint="eastAsia"/>
          <w:color w:val="000000"/>
          <w:szCs w:val="24"/>
          <w:vertAlign w:val="superscript"/>
        </w:rPr>
        <w:t>nd</w:t>
      </w:r>
      <w:r>
        <w:rPr>
          <w:rFonts w:ascii="Times New Roman" w:eastAsia="標楷體" w:hAnsi="Times New Roman" w:hint="eastAsia"/>
          <w:color w:val="000000"/>
          <w:szCs w:val="24"/>
        </w:rPr>
        <w:t xml:space="preserve"> semester), namely NTD156 and NT157). </w:t>
      </w:r>
    </w:p>
    <w:p w:rsidR="00695AF6" w:rsidRDefault="00695AF6" w:rsidP="00695AF6">
      <w:pPr>
        <w:shd w:val="clear" w:color="auto" w:fill="FFFFFF"/>
        <w:spacing w:after="50"/>
        <w:ind w:leftChars="300" w:left="840" w:hangingChars="100" w:hanging="210"/>
        <w:rPr>
          <w:rFonts w:ascii="Times New Roman" w:eastAsia="標楷體" w:hAnsi="Times New Roman" w:hint="eastAsia"/>
          <w:color w:val="000000"/>
          <w:szCs w:val="24"/>
        </w:rPr>
      </w:pPr>
      <w:r>
        <w:rPr>
          <w:rFonts w:ascii="Times New Roman" w:eastAsia="標楷體" w:hAnsi="Times New Roman" w:hint="eastAsia"/>
          <w:color w:val="000000"/>
          <w:szCs w:val="24"/>
        </w:rPr>
        <w:t xml:space="preserve">(1) Students exempt from payment for tuition and fees (referred to low-income household with proof by the local townships, town, city, or district office where the household is registered; students and children of severe and highly severe disability, excluding students on public expenditure). </w:t>
      </w:r>
    </w:p>
    <w:p w:rsidR="00695AF6" w:rsidRPr="00BB29B3" w:rsidRDefault="00695AF6" w:rsidP="00695AF6">
      <w:pPr>
        <w:shd w:val="clear" w:color="auto" w:fill="FFFFFF"/>
        <w:spacing w:after="50"/>
        <w:ind w:left="480" w:hanging="480"/>
        <w:rPr>
          <w:rFonts w:ascii="Times New Roman" w:eastAsia="標楷體" w:hAnsi="Times New Roman"/>
          <w:color w:val="000000"/>
          <w:szCs w:val="24"/>
        </w:rPr>
      </w:pPr>
      <w:r>
        <w:rPr>
          <w:rFonts w:ascii="Times New Roman" w:eastAsia="標楷體" w:hAnsi="Times New Roman" w:hint="eastAsia"/>
          <w:color w:val="000000"/>
          <w:szCs w:val="24"/>
        </w:rPr>
        <w:tab/>
      </w:r>
      <w:r>
        <w:rPr>
          <w:rFonts w:ascii="Times New Roman" w:eastAsia="標楷體" w:hAnsi="Times New Roman" w:hint="eastAsia"/>
          <w:color w:val="000000"/>
          <w:szCs w:val="24"/>
        </w:rPr>
        <w:t xml:space="preserve"> </w:t>
      </w:r>
      <w:r>
        <w:rPr>
          <w:rFonts w:ascii="Times New Roman" w:eastAsia="標楷體" w:hAnsi="Times New Roman" w:hint="eastAsia"/>
          <w:color w:val="000000"/>
          <w:szCs w:val="24"/>
        </w:rPr>
        <w:t xml:space="preserve">(2) Students of aborigines. </w:t>
      </w:r>
    </w:p>
    <w:p w:rsidR="00695AF6" w:rsidRPr="00695AF6" w:rsidRDefault="00695AF6" w:rsidP="00695AF6">
      <w:pPr>
        <w:ind w:left="840" w:hangingChars="400" w:hanging="840"/>
        <w:rPr>
          <w:rFonts w:ascii="Times New Roman" w:eastAsia="標楷體" w:hAnsi="Times New Roman" w:hint="eastAsia"/>
          <w:color w:val="000000" w:themeColor="text1"/>
          <w:szCs w:val="24"/>
        </w:rPr>
      </w:pPr>
      <w:r w:rsidRPr="00695AF6">
        <w:rPr>
          <w:rFonts w:ascii="Times New Roman" w:eastAsia="標楷體" w:hAnsi="Times New Roman"/>
          <w:color w:val="000000" w:themeColor="text1"/>
          <w:szCs w:val="24"/>
        </w:rPr>
        <w:lastRenderedPageBreak/>
        <w:t xml:space="preserve">Article 4: </w:t>
      </w:r>
      <w:r w:rsidRPr="00695AF6">
        <w:rPr>
          <w:rFonts w:ascii="Times New Roman" w:eastAsia="標楷體" w:hAnsi="Times New Roman" w:hint="eastAsia"/>
          <w:color w:val="000000" w:themeColor="text1"/>
          <w:szCs w:val="24"/>
        </w:rPr>
        <w:t>The coverage of insurance shall include the death benefits or permanent disability benefits due to disease or accidents, or medical expense benefits, excluding outpatient treatment for disease.</w:t>
      </w:r>
    </w:p>
    <w:p w:rsidR="00695AF6" w:rsidRDefault="00695AF6" w:rsidP="00695AF6">
      <w:pPr>
        <w:ind w:left="840" w:hangingChars="400" w:hanging="840"/>
        <w:rPr>
          <w:rFonts w:ascii="Times New Roman" w:eastAsia="標楷體" w:hAnsi="Times New Roman" w:hint="eastAsia"/>
          <w:color w:val="000000"/>
          <w:szCs w:val="24"/>
        </w:rPr>
      </w:pPr>
      <w:r>
        <w:rPr>
          <w:rFonts w:ascii="Times New Roman" w:eastAsia="標楷體" w:hAnsi="Times New Roman" w:hint="eastAsia"/>
          <w:color w:val="000000"/>
          <w:szCs w:val="24"/>
        </w:rPr>
        <w:t>Article 5: Enrolling students (including students from Extension Division) shall participate in insurance. Nonetheless the parents or legal guardian of students who do not renew insurance for some reason or on leave shall sign the letter of affidavit. Adult and minor students who have been married shall be signed by the students or agents. The school will issue a letter of students not participating in the insurance to notify the family or legal guardian.</w:t>
      </w:r>
    </w:p>
    <w:p w:rsidR="00695AF6" w:rsidRDefault="00695AF6" w:rsidP="00695AF6">
      <w:pPr>
        <w:ind w:left="840" w:hangingChars="400" w:hanging="840"/>
        <w:rPr>
          <w:rFonts w:ascii="Times New Roman" w:eastAsia="標楷體" w:hAnsi="Times New Roman" w:hint="eastAsia"/>
          <w:color w:val="000000"/>
          <w:szCs w:val="24"/>
        </w:rPr>
      </w:pPr>
      <w:r>
        <w:rPr>
          <w:rFonts w:ascii="Times New Roman" w:eastAsia="標楷體" w:hAnsi="Times New Roman" w:hint="eastAsia"/>
          <w:color w:val="000000"/>
          <w:szCs w:val="24"/>
        </w:rPr>
        <w:t>Article 6: The validity of insurance starts from every August 1</w:t>
      </w:r>
      <w:r w:rsidRPr="00F36F9B">
        <w:rPr>
          <w:rFonts w:ascii="Times New Roman" w:eastAsia="標楷體" w:hAnsi="Times New Roman" w:hint="eastAsia"/>
          <w:color w:val="000000"/>
          <w:szCs w:val="24"/>
          <w:vertAlign w:val="superscript"/>
        </w:rPr>
        <w:t>st</w:t>
      </w:r>
      <w:r>
        <w:rPr>
          <w:rFonts w:ascii="Times New Roman" w:eastAsia="標楷體" w:hAnsi="Times New Roman" w:hint="eastAsia"/>
          <w:color w:val="000000"/>
          <w:szCs w:val="24"/>
        </w:rPr>
        <w:t xml:space="preserve"> and ends on July 31. Students participating in this insurance and registering after August 1</w:t>
      </w:r>
      <w:r w:rsidRPr="00E7098B">
        <w:rPr>
          <w:rFonts w:ascii="Times New Roman" w:eastAsia="標楷體" w:hAnsi="Times New Roman" w:hint="eastAsia"/>
          <w:color w:val="000000"/>
          <w:szCs w:val="24"/>
          <w:vertAlign w:val="superscript"/>
        </w:rPr>
        <w:t>st</w:t>
      </w:r>
      <w:r>
        <w:rPr>
          <w:rFonts w:ascii="Times New Roman" w:eastAsia="標楷體" w:hAnsi="Times New Roman" w:hint="eastAsia"/>
          <w:color w:val="000000"/>
          <w:szCs w:val="24"/>
        </w:rPr>
        <w:t>, the insurance validity then enters into effect since August 1</w:t>
      </w:r>
      <w:r w:rsidRPr="00E7098B">
        <w:rPr>
          <w:rFonts w:ascii="Times New Roman" w:eastAsia="標楷體" w:hAnsi="Times New Roman" w:hint="eastAsia"/>
          <w:color w:val="000000"/>
          <w:szCs w:val="24"/>
          <w:vertAlign w:val="superscript"/>
        </w:rPr>
        <w:t>st</w:t>
      </w:r>
      <w:r>
        <w:rPr>
          <w:rFonts w:ascii="Times New Roman" w:eastAsia="標楷體" w:hAnsi="Times New Roman" w:hint="eastAsia"/>
          <w:color w:val="000000"/>
          <w:szCs w:val="24"/>
        </w:rPr>
        <w:t>. The students graduating before J</w:t>
      </w:r>
      <w:r>
        <w:rPr>
          <w:rFonts w:ascii="Times New Roman" w:eastAsia="標楷體" w:hAnsi="Times New Roman"/>
          <w:color w:val="000000"/>
          <w:szCs w:val="24"/>
        </w:rPr>
        <w:t>u</w:t>
      </w:r>
      <w:r>
        <w:rPr>
          <w:rFonts w:ascii="Times New Roman" w:eastAsia="標楷體" w:hAnsi="Times New Roman" w:hint="eastAsia"/>
          <w:color w:val="000000"/>
          <w:szCs w:val="24"/>
        </w:rPr>
        <w:t>ly 31</w:t>
      </w:r>
      <w:r w:rsidRPr="00E7098B">
        <w:rPr>
          <w:rFonts w:ascii="Times New Roman" w:eastAsia="標楷體" w:hAnsi="Times New Roman" w:hint="eastAsia"/>
          <w:color w:val="000000"/>
          <w:szCs w:val="24"/>
          <w:vertAlign w:val="superscript"/>
        </w:rPr>
        <w:t>s</w:t>
      </w:r>
      <w:r>
        <w:rPr>
          <w:rFonts w:ascii="Times New Roman" w:eastAsia="標楷體" w:hAnsi="Times New Roman" w:hint="eastAsia"/>
          <w:color w:val="000000"/>
          <w:szCs w:val="24"/>
          <w:vertAlign w:val="superscript"/>
        </w:rPr>
        <w:t xml:space="preserve">t </w:t>
      </w:r>
      <w:r>
        <w:rPr>
          <w:rFonts w:ascii="Times New Roman" w:eastAsia="標楷體" w:hAnsi="Times New Roman" w:hint="eastAsia"/>
          <w:color w:val="000000"/>
          <w:szCs w:val="24"/>
        </w:rPr>
        <w:t>shall have insurance validity until July 31, 2016.</w:t>
      </w:r>
    </w:p>
    <w:p w:rsidR="00695AF6" w:rsidRDefault="00695AF6" w:rsidP="00695AF6">
      <w:pPr>
        <w:shd w:val="clear" w:color="auto" w:fill="FFFFFF"/>
        <w:spacing w:after="50"/>
        <w:ind w:left="480" w:hanging="480"/>
        <w:rPr>
          <w:rFonts w:ascii="Times New Roman" w:eastAsia="標楷體" w:hAnsi="Times New Roman" w:hint="eastAsia"/>
          <w:color w:val="000000"/>
          <w:szCs w:val="24"/>
        </w:rPr>
      </w:pPr>
      <w:r>
        <w:rPr>
          <w:rFonts w:ascii="Times New Roman" w:eastAsia="標楷體" w:hAnsi="Times New Roman"/>
          <w:color w:val="000000"/>
          <w:szCs w:val="24"/>
        </w:rPr>
        <w:t>A</w:t>
      </w:r>
      <w:r>
        <w:rPr>
          <w:rFonts w:ascii="Times New Roman" w:eastAsia="標楷體" w:hAnsi="Times New Roman" w:hint="eastAsia"/>
          <w:color w:val="000000"/>
          <w:szCs w:val="24"/>
        </w:rPr>
        <w:t xml:space="preserve">rticle 7: Students on leave or withdrawal: </w:t>
      </w:r>
    </w:p>
    <w:p w:rsidR="00695AF6" w:rsidRDefault="00695AF6" w:rsidP="00695AF6">
      <w:pPr>
        <w:shd w:val="clear" w:color="auto" w:fill="FFFFFF"/>
        <w:spacing w:after="50"/>
        <w:ind w:left="480" w:hanging="480"/>
        <w:rPr>
          <w:rFonts w:ascii="Times New Roman" w:eastAsia="標楷體" w:hAnsi="Times New Roman" w:hint="eastAsia"/>
          <w:color w:val="000000"/>
          <w:szCs w:val="24"/>
        </w:rPr>
      </w:pPr>
      <w:r>
        <w:rPr>
          <w:rFonts w:ascii="Times New Roman" w:eastAsia="標楷體" w:hAnsi="Times New Roman" w:hint="eastAsia"/>
          <w:color w:val="000000"/>
          <w:szCs w:val="24"/>
        </w:rPr>
        <w:tab/>
      </w:r>
      <w:r>
        <w:rPr>
          <w:rFonts w:ascii="Times New Roman" w:eastAsia="標楷體" w:hAnsi="Times New Roman" w:hint="eastAsia"/>
          <w:color w:val="000000"/>
          <w:szCs w:val="24"/>
        </w:rPr>
        <w:t xml:space="preserve"> </w:t>
      </w:r>
      <w:r>
        <w:rPr>
          <w:rFonts w:ascii="Times New Roman" w:eastAsia="標楷體" w:hAnsi="Times New Roman" w:hint="eastAsia"/>
          <w:color w:val="000000"/>
          <w:szCs w:val="24"/>
        </w:rPr>
        <w:t xml:space="preserve">(1) </w:t>
      </w:r>
      <w:r>
        <w:rPr>
          <w:rFonts w:ascii="Times New Roman" w:eastAsia="標楷體" w:hAnsi="Times New Roman"/>
          <w:color w:val="000000"/>
          <w:szCs w:val="24"/>
        </w:rPr>
        <w:t>Handling</w:t>
      </w:r>
      <w:r>
        <w:rPr>
          <w:rFonts w:ascii="Times New Roman" w:eastAsia="標楷體" w:hAnsi="Times New Roman" w:hint="eastAsia"/>
          <w:color w:val="000000"/>
          <w:szCs w:val="24"/>
        </w:rPr>
        <w:t xml:space="preserve"> standards for students on leave. </w:t>
      </w:r>
    </w:p>
    <w:p w:rsidR="00695AF6" w:rsidRDefault="00695AF6" w:rsidP="00695AF6">
      <w:pPr>
        <w:shd w:val="clear" w:color="auto" w:fill="FFFFFF"/>
        <w:spacing w:after="50"/>
        <w:ind w:leftChars="400" w:left="1201" w:hangingChars="172" w:hanging="361"/>
        <w:rPr>
          <w:rFonts w:ascii="Times New Roman" w:eastAsia="標楷體" w:hAnsi="Times New Roman" w:hint="eastAsia"/>
          <w:color w:val="000000"/>
          <w:szCs w:val="24"/>
        </w:rPr>
      </w:pPr>
      <w:r>
        <w:rPr>
          <w:rFonts w:ascii="Times New Roman" w:eastAsia="標楷體" w:hAnsi="Times New Roman" w:hint="eastAsia"/>
          <w:color w:val="000000"/>
          <w:szCs w:val="24"/>
        </w:rPr>
        <w:t xml:space="preserve"> </w:t>
      </w:r>
      <w:r>
        <w:rPr>
          <w:rFonts w:ascii="Times New Roman" w:eastAsia="標楷體" w:hAnsi="Times New Roman" w:hint="eastAsia"/>
          <w:color w:val="000000"/>
          <w:szCs w:val="24"/>
        </w:rPr>
        <w:t xml:space="preserve">1. The </w:t>
      </w:r>
      <w:r>
        <w:rPr>
          <w:rFonts w:ascii="Times New Roman" w:eastAsia="標楷體" w:hAnsi="Times New Roman"/>
          <w:color w:val="000000"/>
          <w:szCs w:val="24"/>
        </w:rPr>
        <w:t>insurance</w:t>
      </w:r>
      <w:r>
        <w:rPr>
          <w:rFonts w:ascii="Times New Roman" w:eastAsia="標楷體" w:hAnsi="Times New Roman" w:hint="eastAsia"/>
          <w:color w:val="000000"/>
          <w:szCs w:val="24"/>
        </w:rPr>
        <w:t xml:space="preserve"> contract for students on leave will remain valid, where the insurer shall notify the name and student number of the student on leave to the </w:t>
      </w:r>
      <w:r>
        <w:rPr>
          <w:rFonts w:ascii="Times New Roman" w:eastAsia="標楷體" w:hAnsi="Times New Roman"/>
          <w:color w:val="000000"/>
          <w:szCs w:val="24"/>
        </w:rPr>
        <w:t>undertaking</w:t>
      </w:r>
      <w:r>
        <w:rPr>
          <w:rFonts w:ascii="Times New Roman" w:eastAsia="標楷體" w:hAnsi="Times New Roman" w:hint="eastAsia"/>
          <w:color w:val="000000"/>
          <w:szCs w:val="24"/>
        </w:rPr>
        <w:t xml:space="preserve"> agency for review. The students must fill out the letter of affidavit in case the student insists not to participate in student group </w:t>
      </w:r>
      <w:r>
        <w:rPr>
          <w:rFonts w:ascii="Times New Roman" w:eastAsia="標楷體" w:hAnsi="Times New Roman"/>
          <w:color w:val="000000"/>
          <w:szCs w:val="24"/>
        </w:rPr>
        <w:t>insurance</w:t>
      </w:r>
      <w:r>
        <w:rPr>
          <w:rFonts w:ascii="Times New Roman" w:eastAsia="標楷體" w:hAnsi="Times New Roman" w:hint="eastAsia"/>
          <w:color w:val="000000"/>
          <w:szCs w:val="24"/>
        </w:rPr>
        <w:t xml:space="preserve">. </w:t>
      </w:r>
    </w:p>
    <w:p w:rsidR="00695AF6" w:rsidRDefault="00695AF6" w:rsidP="00695AF6">
      <w:pPr>
        <w:shd w:val="clear" w:color="auto" w:fill="FFFFFF"/>
        <w:spacing w:after="50"/>
        <w:ind w:leftChars="400" w:left="1050" w:hangingChars="100" w:hanging="210"/>
        <w:rPr>
          <w:rFonts w:ascii="Times New Roman" w:eastAsia="標楷體" w:hAnsi="Times New Roman" w:hint="eastAsia"/>
          <w:color w:val="000000"/>
          <w:szCs w:val="24"/>
        </w:rPr>
      </w:pPr>
      <w:r>
        <w:rPr>
          <w:rFonts w:ascii="Times New Roman" w:eastAsia="標楷體" w:hAnsi="Times New Roman" w:hint="eastAsia"/>
          <w:color w:val="000000"/>
          <w:szCs w:val="24"/>
        </w:rPr>
        <w:t xml:space="preserve">2. No insurance premium will be refunded when the students apply for on leave after registration. The insurance contract remains valid. </w:t>
      </w:r>
    </w:p>
    <w:p w:rsidR="00695AF6" w:rsidRDefault="00695AF6" w:rsidP="00695AF6">
      <w:pPr>
        <w:shd w:val="clear" w:color="auto" w:fill="FFFFFF"/>
        <w:spacing w:after="50"/>
        <w:ind w:left="480" w:hanging="480"/>
        <w:rPr>
          <w:rFonts w:ascii="Times New Roman" w:eastAsia="標楷體" w:hAnsi="Times New Roman" w:hint="eastAsia"/>
          <w:color w:val="000000"/>
          <w:szCs w:val="24"/>
        </w:rPr>
      </w:pPr>
      <w:r>
        <w:rPr>
          <w:rFonts w:ascii="Times New Roman" w:eastAsia="標楷體" w:hAnsi="Times New Roman" w:hint="eastAsia"/>
          <w:color w:val="000000"/>
          <w:szCs w:val="24"/>
        </w:rPr>
        <w:tab/>
      </w:r>
      <w:r>
        <w:rPr>
          <w:rFonts w:ascii="Times New Roman" w:eastAsia="標楷體" w:hAnsi="Times New Roman" w:hint="eastAsia"/>
          <w:color w:val="000000"/>
          <w:szCs w:val="24"/>
        </w:rPr>
        <w:t xml:space="preserve"> </w:t>
      </w:r>
      <w:r>
        <w:rPr>
          <w:rFonts w:ascii="Times New Roman" w:eastAsia="標楷體" w:hAnsi="Times New Roman" w:hint="eastAsia"/>
          <w:color w:val="000000"/>
          <w:szCs w:val="24"/>
        </w:rPr>
        <w:t>(2) Handling standards for students on withdrawal.</w:t>
      </w:r>
    </w:p>
    <w:p w:rsidR="00695AF6" w:rsidRDefault="00695AF6" w:rsidP="00695AF6">
      <w:pPr>
        <w:shd w:val="clear" w:color="auto" w:fill="FFFFFF"/>
        <w:spacing w:after="50"/>
        <w:ind w:leftChars="400" w:left="991" w:hangingChars="72" w:hanging="151"/>
        <w:rPr>
          <w:rFonts w:ascii="Times New Roman" w:eastAsia="標楷體" w:hAnsi="Times New Roman" w:hint="eastAsia"/>
          <w:color w:val="000000"/>
          <w:szCs w:val="24"/>
        </w:rPr>
      </w:pPr>
      <w:r>
        <w:rPr>
          <w:rFonts w:ascii="Times New Roman" w:eastAsia="標楷體" w:hAnsi="Times New Roman" w:hint="eastAsia"/>
          <w:color w:val="000000"/>
          <w:szCs w:val="24"/>
        </w:rPr>
        <w:t xml:space="preserve">1. No student group insurance premium needs to be submitted for withdrawal before </w:t>
      </w:r>
      <w:r>
        <w:rPr>
          <w:rFonts w:ascii="Times New Roman" w:eastAsia="標楷體" w:hAnsi="Times New Roman"/>
          <w:color w:val="000000"/>
          <w:szCs w:val="24"/>
        </w:rPr>
        <w:t>registration</w:t>
      </w:r>
      <w:r>
        <w:rPr>
          <w:rFonts w:ascii="Times New Roman" w:eastAsia="標楷體" w:hAnsi="Times New Roman" w:hint="eastAsia"/>
          <w:color w:val="000000"/>
          <w:szCs w:val="24"/>
        </w:rPr>
        <w:t xml:space="preserve">. </w:t>
      </w:r>
    </w:p>
    <w:p w:rsidR="00695AF6" w:rsidRDefault="00695AF6" w:rsidP="00695AF6">
      <w:pPr>
        <w:shd w:val="clear" w:color="auto" w:fill="FFFFFF"/>
        <w:spacing w:after="50"/>
        <w:ind w:leftChars="372" w:left="991" w:hangingChars="100" w:hanging="210"/>
        <w:rPr>
          <w:rFonts w:ascii="Times New Roman" w:eastAsia="標楷體" w:hAnsi="Times New Roman" w:hint="eastAsia"/>
          <w:color w:val="000000"/>
          <w:szCs w:val="24"/>
        </w:rPr>
      </w:pPr>
      <w:r>
        <w:rPr>
          <w:rFonts w:ascii="Times New Roman" w:eastAsia="標楷體" w:hAnsi="Times New Roman" w:hint="eastAsia"/>
          <w:color w:val="000000"/>
          <w:szCs w:val="24"/>
        </w:rPr>
        <w:t xml:space="preserve"> </w:t>
      </w:r>
      <w:r>
        <w:rPr>
          <w:rFonts w:ascii="Times New Roman" w:eastAsia="標楷體" w:hAnsi="Times New Roman" w:hint="eastAsia"/>
          <w:color w:val="000000"/>
          <w:szCs w:val="24"/>
        </w:rPr>
        <w:t xml:space="preserve">2. No insurance premiums refund for withdrawal after registration. The insurance contract remains valid.  </w:t>
      </w:r>
    </w:p>
    <w:p w:rsidR="00695AF6" w:rsidRPr="001842CF" w:rsidRDefault="00695AF6" w:rsidP="00695AF6">
      <w:pPr>
        <w:shd w:val="clear" w:color="auto" w:fill="FFFFFF"/>
        <w:spacing w:after="50"/>
        <w:ind w:left="840" w:hangingChars="400" w:hanging="840"/>
        <w:rPr>
          <w:rFonts w:ascii="Times New Roman" w:eastAsia="標楷體" w:hAnsi="Times New Roman"/>
          <w:color w:val="000000"/>
          <w:szCs w:val="24"/>
        </w:rPr>
      </w:pPr>
      <w:r>
        <w:rPr>
          <w:rFonts w:ascii="Times New Roman" w:eastAsia="標楷體" w:hAnsi="Times New Roman" w:hint="eastAsia"/>
          <w:color w:val="000000"/>
          <w:szCs w:val="24"/>
        </w:rPr>
        <w:t xml:space="preserve">Article 8: Matters not mentioned herein shall be processed in accordance with the </w:t>
      </w:r>
      <w:r>
        <w:rPr>
          <w:rFonts w:ascii="Times New Roman" w:eastAsia="標楷體" w:hAnsi="Times New Roman"/>
          <w:color w:val="000000"/>
          <w:szCs w:val="24"/>
        </w:rPr>
        <w:t>insurance</w:t>
      </w:r>
      <w:r>
        <w:rPr>
          <w:rFonts w:ascii="Times New Roman" w:eastAsia="標楷體" w:hAnsi="Times New Roman" w:hint="eastAsia"/>
          <w:color w:val="000000"/>
          <w:szCs w:val="24"/>
        </w:rPr>
        <w:t xml:space="preserve"> clauses and relevant laws and </w:t>
      </w:r>
      <w:r>
        <w:rPr>
          <w:rFonts w:ascii="Times New Roman" w:eastAsia="標楷體" w:hAnsi="Times New Roman"/>
          <w:color w:val="000000"/>
          <w:szCs w:val="24"/>
        </w:rPr>
        <w:t>regulations</w:t>
      </w:r>
      <w:r>
        <w:rPr>
          <w:rFonts w:ascii="Times New Roman" w:eastAsia="標楷體" w:hAnsi="Times New Roman" w:hint="eastAsia"/>
          <w:color w:val="000000"/>
          <w:szCs w:val="24"/>
        </w:rPr>
        <w:t xml:space="preserve"> related to insurance policy promulgated by the Ministry of Finance. </w:t>
      </w:r>
    </w:p>
    <w:p w:rsidR="00695AF6" w:rsidRPr="00695AF6" w:rsidRDefault="00695AF6" w:rsidP="00695AF6">
      <w:pPr>
        <w:autoSpaceDE w:val="0"/>
        <w:autoSpaceDN w:val="0"/>
        <w:adjustRightInd w:val="0"/>
        <w:ind w:left="840" w:hangingChars="400" w:hanging="840"/>
      </w:pPr>
      <w:r>
        <w:rPr>
          <w:rFonts w:ascii="Times New Roman" w:eastAsia="標楷體" w:hAnsi="Times New Roman" w:hint="eastAsia"/>
          <w:color w:val="000000"/>
          <w:szCs w:val="24"/>
        </w:rPr>
        <w:t xml:space="preserve">Article 9: The guidelines are adopted by Student Affairs Meeting, and </w:t>
      </w:r>
      <w:r>
        <w:rPr>
          <w:rFonts w:ascii="Times New Roman" w:eastAsia="標楷體" w:hAnsi="Times New Roman"/>
          <w:color w:val="000000"/>
          <w:szCs w:val="24"/>
        </w:rPr>
        <w:t>announced</w:t>
      </w:r>
      <w:r>
        <w:rPr>
          <w:rFonts w:ascii="Times New Roman" w:eastAsia="標楷體" w:hAnsi="Times New Roman" w:hint="eastAsia"/>
          <w:color w:val="000000"/>
          <w:szCs w:val="24"/>
        </w:rPr>
        <w:t xml:space="preserve"> and </w:t>
      </w:r>
      <w:r>
        <w:rPr>
          <w:rFonts w:ascii="Times New Roman" w:eastAsia="標楷體" w:hAnsi="Times New Roman"/>
          <w:color w:val="000000"/>
          <w:szCs w:val="24"/>
        </w:rPr>
        <w:t>I</w:t>
      </w:r>
      <w:r>
        <w:rPr>
          <w:rFonts w:ascii="Times New Roman" w:eastAsia="標楷體" w:hAnsi="Times New Roman" w:hint="eastAsia"/>
          <w:color w:val="000000"/>
          <w:szCs w:val="24"/>
        </w:rPr>
        <w:t xml:space="preserve"> </w:t>
      </w:r>
      <w:proofErr w:type="spellStart"/>
      <w:r>
        <w:rPr>
          <w:rFonts w:ascii="Times New Roman" w:eastAsia="標楷體" w:hAnsi="Times New Roman"/>
          <w:color w:val="000000"/>
          <w:szCs w:val="24"/>
        </w:rPr>
        <w:t>mplementation</w:t>
      </w:r>
      <w:proofErr w:type="spellEnd"/>
      <w:r>
        <w:rPr>
          <w:rFonts w:ascii="Times New Roman" w:eastAsia="標楷體" w:hAnsi="Times New Roman" w:hint="eastAsia"/>
          <w:color w:val="000000"/>
          <w:szCs w:val="24"/>
        </w:rPr>
        <w:t xml:space="preserve"> after approval by the President. The same procedures apply to revision. </w:t>
      </w:r>
      <w:bookmarkStart w:id="0" w:name="_GoBack"/>
      <w:bookmarkEnd w:id="0"/>
    </w:p>
    <w:sectPr w:rsidR="00695AF6" w:rsidRPr="00695AF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535" w:rsidRDefault="00B46535" w:rsidP="00695AF6">
      <w:pPr>
        <w:spacing w:after="0" w:line="240" w:lineRule="auto"/>
      </w:pPr>
      <w:r>
        <w:separator/>
      </w:r>
    </w:p>
  </w:endnote>
  <w:endnote w:type="continuationSeparator" w:id="0">
    <w:p w:rsidR="00B46535" w:rsidRDefault="00B46535" w:rsidP="00695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535" w:rsidRDefault="00B46535" w:rsidP="00695AF6">
      <w:pPr>
        <w:spacing w:after="0" w:line="240" w:lineRule="auto"/>
      </w:pPr>
      <w:r>
        <w:separator/>
      </w:r>
    </w:p>
  </w:footnote>
  <w:footnote w:type="continuationSeparator" w:id="0">
    <w:p w:rsidR="00B46535" w:rsidRDefault="00B46535" w:rsidP="00695A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51F"/>
    <w:rsid w:val="00695AF6"/>
    <w:rsid w:val="00B230AD"/>
    <w:rsid w:val="00B2689E"/>
    <w:rsid w:val="00B46535"/>
    <w:rsid w:val="00CE651F"/>
    <w:rsid w:val="00FF15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0AD"/>
    <w:pPr>
      <w:spacing w:after="180" w:line="274" w:lineRule="auto"/>
    </w:pPr>
    <w:rPr>
      <w:sz w:val="21"/>
    </w:rPr>
  </w:style>
  <w:style w:type="paragraph" w:styleId="1">
    <w:name w:val="heading 1"/>
    <w:basedOn w:val="a"/>
    <w:next w:val="a"/>
    <w:link w:val="10"/>
    <w:uiPriority w:val="9"/>
    <w:qFormat/>
    <w:rsid w:val="00B230AD"/>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B230AD"/>
    <w:pPr>
      <w:keepNext/>
      <w:keepLines/>
      <w:spacing w:before="120" w:after="0" w:line="240" w:lineRule="auto"/>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B230AD"/>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B230AD"/>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B230AD"/>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B230AD"/>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B230AD"/>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B230AD"/>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B230AD"/>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B230AD"/>
    <w:rPr>
      <w:rFonts w:asciiTheme="majorHAnsi" w:eastAsiaTheme="majorEastAsia" w:hAnsiTheme="majorHAnsi" w:cstheme="majorBidi"/>
      <w:bCs/>
      <w:color w:val="4F81BD" w:themeColor="accent1"/>
      <w:spacing w:val="20"/>
      <w:sz w:val="32"/>
      <w:szCs w:val="28"/>
    </w:rPr>
  </w:style>
  <w:style w:type="character" w:customStyle="1" w:styleId="20">
    <w:name w:val="標題 2 字元"/>
    <w:basedOn w:val="a0"/>
    <w:link w:val="2"/>
    <w:uiPriority w:val="9"/>
    <w:semiHidden/>
    <w:rsid w:val="00B230AD"/>
    <w:rPr>
      <w:rFonts w:eastAsiaTheme="majorEastAsia" w:cstheme="majorBidi"/>
      <w:b/>
      <w:bCs/>
      <w:color w:val="4F81BD" w:themeColor="accent1"/>
      <w:sz w:val="28"/>
      <w:szCs w:val="26"/>
    </w:rPr>
  </w:style>
  <w:style w:type="character" w:customStyle="1" w:styleId="30">
    <w:name w:val="標題 3 字元"/>
    <w:basedOn w:val="a0"/>
    <w:link w:val="3"/>
    <w:uiPriority w:val="9"/>
    <w:semiHidden/>
    <w:rsid w:val="00B230AD"/>
    <w:rPr>
      <w:rFonts w:asciiTheme="majorHAnsi" w:eastAsiaTheme="majorEastAsia" w:hAnsiTheme="majorHAnsi" w:cstheme="majorBidi"/>
      <w:bCs/>
      <w:color w:val="1F497D" w:themeColor="text2"/>
      <w:spacing w:val="14"/>
      <w:sz w:val="24"/>
    </w:rPr>
  </w:style>
  <w:style w:type="character" w:customStyle="1" w:styleId="40">
    <w:name w:val="標題 4 字元"/>
    <w:basedOn w:val="a0"/>
    <w:link w:val="4"/>
    <w:uiPriority w:val="9"/>
    <w:semiHidden/>
    <w:rsid w:val="00B230AD"/>
    <w:rPr>
      <w:rFonts w:eastAsiaTheme="majorEastAsia" w:cstheme="majorBidi"/>
      <w:b/>
      <w:bCs/>
      <w:i/>
      <w:iCs/>
      <w:color w:val="000000"/>
      <w:sz w:val="24"/>
    </w:rPr>
  </w:style>
  <w:style w:type="character" w:customStyle="1" w:styleId="50">
    <w:name w:val="標題 5 字元"/>
    <w:basedOn w:val="a0"/>
    <w:link w:val="5"/>
    <w:uiPriority w:val="9"/>
    <w:semiHidden/>
    <w:rsid w:val="00B230AD"/>
    <w:rPr>
      <w:rFonts w:asciiTheme="majorHAnsi" w:eastAsiaTheme="majorEastAsia" w:hAnsiTheme="majorHAnsi" w:cstheme="majorBidi"/>
      <w:color w:val="000000"/>
    </w:rPr>
  </w:style>
  <w:style w:type="character" w:customStyle="1" w:styleId="60">
    <w:name w:val="標題 6 字元"/>
    <w:basedOn w:val="a0"/>
    <w:link w:val="6"/>
    <w:uiPriority w:val="9"/>
    <w:semiHidden/>
    <w:rsid w:val="00B230AD"/>
    <w:rPr>
      <w:rFonts w:asciiTheme="majorHAnsi" w:eastAsiaTheme="majorEastAsia" w:hAnsiTheme="majorHAnsi" w:cstheme="majorBidi"/>
      <w:iCs/>
      <w:color w:val="4F81BD" w:themeColor="accent1"/>
    </w:rPr>
  </w:style>
  <w:style w:type="character" w:customStyle="1" w:styleId="70">
    <w:name w:val="標題 7 字元"/>
    <w:basedOn w:val="a0"/>
    <w:link w:val="7"/>
    <w:uiPriority w:val="9"/>
    <w:semiHidden/>
    <w:rsid w:val="00B230AD"/>
    <w:rPr>
      <w:rFonts w:asciiTheme="majorHAnsi" w:eastAsiaTheme="majorEastAsia" w:hAnsiTheme="majorHAnsi" w:cstheme="majorBidi"/>
      <w:i/>
      <w:iCs/>
      <w:color w:val="000000"/>
    </w:rPr>
  </w:style>
  <w:style w:type="character" w:customStyle="1" w:styleId="80">
    <w:name w:val="標題 8 字元"/>
    <w:basedOn w:val="a0"/>
    <w:link w:val="8"/>
    <w:uiPriority w:val="9"/>
    <w:semiHidden/>
    <w:rsid w:val="00B230AD"/>
    <w:rPr>
      <w:rFonts w:asciiTheme="majorHAnsi" w:eastAsiaTheme="majorEastAsia" w:hAnsiTheme="majorHAnsi" w:cstheme="majorBidi"/>
      <w:color w:val="000000"/>
      <w:sz w:val="20"/>
      <w:szCs w:val="20"/>
    </w:rPr>
  </w:style>
  <w:style w:type="character" w:customStyle="1" w:styleId="90">
    <w:name w:val="標題 9 字元"/>
    <w:basedOn w:val="a0"/>
    <w:link w:val="9"/>
    <w:uiPriority w:val="9"/>
    <w:semiHidden/>
    <w:rsid w:val="00B230AD"/>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B230AD"/>
    <w:pPr>
      <w:spacing w:line="240" w:lineRule="auto"/>
    </w:pPr>
    <w:rPr>
      <w:rFonts w:asciiTheme="majorHAnsi" w:hAnsiTheme="majorHAnsi"/>
      <w:bCs/>
      <w:smallCaps/>
      <w:color w:val="1F497D" w:themeColor="text2"/>
      <w:spacing w:val="6"/>
      <w:sz w:val="22"/>
      <w:szCs w:val="18"/>
      <w:lang w:bidi="hi-IN"/>
    </w:rPr>
  </w:style>
  <w:style w:type="paragraph" w:styleId="a4">
    <w:name w:val="Title"/>
    <w:basedOn w:val="a"/>
    <w:next w:val="a"/>
    <w:link w:val="a5"/>
    <w:uiPriority w:val="10"/>
    <w:qFormat/>
    <w:rsid w:val="00B230AD"/>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標題 字元"/>
    <w:basedOn w:val="a0"/>
    <w:link w:val="a4"/>
    <w:uiPriority w:val="10"/>
    <w:rsid w:val="00B230AD"/>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B230AD"/>
    <w:pPr>
      <w:numPr>
        <w:ilvl w:val="1"/>
      </w:numPr>
    </w:pPr>
    <w:rPr>
      <w:rFonts w:eastAsiaTheme="majorEastAsia" w:cstheme="majorBidi"/>
      <w:iCs/>
      <w:color w:val="1F497D" w:themeColor="text2"/>
      <w:sz w:val="40"/>
      <w:szCs w:val="24"/>
      <w:lang w:bidi="hi-IN"/>
    </w:rPr>
  </w:style>
  <w:style w:type="character" w:customStyle="1" w:styleId="a7">
    <w:name w:val="副標題 字元"/>
    <w:basedOn w:val="a0"/>
    <w:link w:val="a6"/>
    <w:uiPriority w:val="11"/>
    <w:rsid w:val="00B230AD"/>
    <w:rPr>
      <w:rFonts w:eastAsiaTheme="majorEastAsia" w:cstheme="majorBidi"/>
      <w:iCs/>
      <w:color w:val="1F497D" w:themeColor="text2"/>
      <w:sz w:val="40"/>
      <w:szCs w:val="24"/>
      <w:lang w:bidi="hi-IN"/>
    </w:rPr>
  </w:style>
  <w:style w:type="character" w:styleId="a8">
    <w:name w:val="Strong"/>
    <w:basedOn w:val="a0"/>
    <w:uiPriority w:val="22"/>
    <w:qFormat/>
    <w:rsid w:val="00B230AD"/>
    <w:rPr>
      <w:b w:val="0"/>
      <w:bCs/>
      <w:i/>
      <w:color w:val="1F497D" w:themeColor="text2"/>
    </w:rPr>
  </w:style>
  <w:style w:type="character" w:styleId="a9">
    <w:name w:val="Emphasis"/>
    <w:basedOn w:val="a0"/>
    <w:uiPriority w:val="20"/>
    <w:qFormat/>
    <w:rsid w:val="00B230AD"/>
    <w:rPr>
      <w:b/>
      <w:i/>
      <w:iCs/>
    </w:rPr>
  </w:style>
  <w:style w:type="paragraph" w:styleId="aa">
    <w:name w:val="No Spacing"/>
    <w:link w:val="ab"/>
    <w:uiPriority w:val="1"/>
    <w:qFormat/>
    <w:rsid w:val="00B230AD"/>
    <w:pPr>
      <w:spacing w:after="0" w:line="240" w:lineRule="auto"/>
    </w:pPr>
  </w:style>
  <w:style w:type="character" w:customStyle="1" w:styleId="ab">
    <w:name w:val="無間距 字元"/>
    <w:basedOn w:val="a0"/>
    <w:link w:val="aa"/>
    <w:uiPriority w:val="1"/>
    <w:rsid w:val="00B230AD"/>
  </w:style>
  <w:style w:type="paragraph" w:styleId="ac">
    <w:name w:val="List Paragraph"/>
    <w:basedOn w:val="a"/>
    <w:uiPriority w:val="34"/>
    <w:qFormat/>
    <w:rsid w:val="00B230AD"/>
    <w:pPr>
      <w:spacing w:line="240" w:lineRule="auto"/>
      <w:ind w:left="720" w:hanging="288"/>
      <w:contextualSpacing/>
    </w:pPr>
    <w:rPr>
      <w:color w:val="1F497D" w:themeColor="text2"/>
    </w:rPr>
  </w:style>
  <w:style w:type="paragraph" w:styleId="ad">
    <w:name w:val="Quote"/>
    <w:basedOn w:val="a"/>
    <w:next w:val="a"/>
    <w:link w:val="ae"/>
    <w:uiPriority w:val="29"/>
    <w:qFormat/>
    <w:rsid w:val="00B230AD"/>
    <w:pPr>
      <w:spacing w:after="0" w:line="360" w:lineRule="auto"/>
      <w:jc w:val="center"/>
    </w:pPr>
    <w:rPr>
      <w:b/>
      <w:i/>
      <w:iCs/>
      <w:color w:val="4F81BD" w:themeColor="accent1"/>
      <w:sz w:val="26"/>
      <w:lang w:bidi="hi-IN"/>
    </w:rPr>
  </w:style>
  <w:style w:type="character" w:customStyle="1" w:styleId="ae">
    <w:name w:val="引文 字元"/>
    <w:basedOn w:val="a0"/>
    <w:link w:val="ad"/>
    <w:uiPriority w:val="29"/>
    <w:rsid w:val="00B230AD"/>
    <w:rPr>
      <w:b/>
      <w:i/>
      <w:iCs/>
      <w:color w:val="4F81BD" w:themeColor="accent1"/>
      <w:sz w:val="26"/>
      <w:lang w:bidi="hi-IN"/>
    </w:rPr>
  </w:style>
  <w:style w:type="paragraph" w:styleId="af">
    <w:name w:val="Intense Quote"/>
    <w:basedOn w:val="a"/>
    <w:next w:val="a"/>
    <w:link w:val="af0"/>
    <w:uiPriority w:val="30"/>
    <w:qFormat/>
    <w:rsid w:val="00B230AD"/>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hAnsiTheme="majorHAnsi"/>
      <w:bCs/>
      <w:iCs/>
      <w:color w:val="FFFFFF" w:themeColor="background1"/>
      <w:sz w:val="28"/>
      <w:lang w:bidi="hi-IN"/>
    </w:rPr>
  </w:style>
  <w:style w:type="character" w:customStyle="1" w:styleId="af0">
    <w:name w:val="鮮明引文 字元"/>
    <w:basedOn w:val="a0"/>
    <w:link w:val="af"/>
    <w:uiPriority w:val="30"/>
    <w:rsid w:val="00B230AD"/>
    <w:rPr>
      <w:rFonts w:asciiTheme="majorHAnsi" w:hAnsiTheme="majorHAnsi"/>
      <w:bCs/>
      <w:iCs/>
      <w:color w:val="FFFFFF" w:themeColor="background1"/>
      <w:sz w:val="28"/>
      <w:shd w:val="clear" w:color="auto" w:fill="4F81BD" w:themeFill="accent1"/>
      <w:lang w:bidi="hi-IN"/>
    </w:rPr>
  </w:style>
  <w:style w:type="character" w:styleId="af1">
    <w:name w:val="Subtle Emphasis"/>
    <w:basedOn w:val="a0"/>
    <w:uiPriority w:val="19"/>
    <w:qFormat/>
    <w:rsid w:val="00B230AD"/>
    <w:rPr>
      <w:i/>
      <w:iCs/>
      <w:color w:val="000000"/>
    </w:rPr>
  </w:style>
  <w:style w:type="character" w:styleId="af2">
    <w:name w:val="Intense Emphasis"/>
    <w:basedOn w:val="a0"/>
    <w:uiPriority w:val="21"/>
    <w:qFormat/>
    <w:rsid w:val="00B230AD"/>
    <w:rPr>
      <w:b/>
      <w:bCs/>
      <w:i/>
      <w:iCs/>
      <w:color w:val="4F81BD" w:themeColor="accent1"/>
    </w:rPr>
  </w:style>
  <w:style w:type="character" w:styleId="af3">
    <w:name w:val="Subtle Reference"/>
    <w:basedOn w:val="a0"/>
    <w:uiPriority w:val="31"/>
    <w:qFormat/>
    <w:rsid w:val="00B230AD"/>
    <w:rPr>
      <w:smallCaps/>
      <w:color w:val="000000"/>
      <w:u w:val="single"/>
    </w:rPr>
  </w:style>
  <w:style w:type="character" w:styleId="af4">
    <w:name w:val="Intense Reference"/>
    <w:basedOn w:val="a0"/>
    <w:uiPriority w:val="32"/>
    <w:qFormat/>
    <w:rsid w:val="00B230AD"/>
    <w:rPr>
      <w:b w:val="0"/>
      <w:bCs/>
      <w:smallCaps/>
      <w:color w:val="4F81BD" w:themeColor="accent1"/>
      <w:spacing w:val="5"/>
      <w:u w:val="single"/>
    </w:rPr>
  </w:style>
  <w:style w:type="character" w:styleId="af5">
    <w:name w:val="Book Title"/>
    <w:basedOn w:val="a0"/>
    <w:uiPriority w:val="33"/>
    <w:qFormat/>
    <w:rsid w:val="00B230AD"/>
    <w:rPr>
      <w:b/>
      <w:bCs/>
      <w:caps/>
      <w:smallCaps w:val="0"/>
      <w:color w:val="1F497D" w:themeColor="text2"/>
      <w:spacing w:val="10"/>
    </w:rPr>
  </w:style>
  <w:style w:type="paragraph" w:styleId="af6">
    <w:name w:val="TOC Heading"/>
    <w:basedOn w:val="1"/>
    <w:next w:val="a"/>
    <w:uiPriority w:val="39"/>
    <w:semiHidden/>
    <w:unhideWhenUsed/>
    <w:qFormat/>
    <w:rsid w:val="00B230AD"/>
    <w:pPr>
      <w:spacing w:before="480" w:line="264" w:lineRule="auto"/>
      <w:outlineLvl w:val="9"/>
    </w:pPr>
    <w:rPr>
      <w:b/>
    </w:rPr>
  </w:style>
  <w:style w:type="paragraph" w:styleId="af7">
    <w:name w:val="header"/>
    <w:basedOn w:val="a"/>
    <w:link w:val="af8"/>
    <w:uiPriority w:val="99"/>
    <w:unhideWhenUsed/>
    <w:rsid w:val="00695AF6"/>
    <w:pPr>
      <w:tabs>
        <w:tab w:val="center" w:pos="4153"/>
        <w:tab w:val="right" w:pos="8306"/>
      </w:tabs>
      <w:snapToGrid w:val="0"/>
    </w:pPr>
    <w:rPr>
      <w:sz w:val="20"/>
      <w:szCs w:val="20"/>
    </w:rPr>
  </w:style>
  <w:style w:type="character" w:customStyle="1" w:styleId="af8">
    <w:name w:val="頁首 字元"/>
    <w:basedOn w:val="a0"/>
    <w:link w:val="af7"/>
    <w:uiPriority w:val="99"/>
    <w:rsid w:val="00695AF6"/>
    <w:rPr>
      <w:sz w:val="20"/>
      <w:szCs w:val="20"/>
    </w:rPr>
  </w:style>
  <w:style w:type="paragraph" w:styleId="af9">
    <w:name w:val="footer"/>
    <w:basedOn w:val="a"/>
    <w:link w:val="afa"/>
    <w:uiPriority w:val="99"/>
    <w:unhideWhenUsed/>
    <w:rsid w:val="00695AF6"/>
    <w:pPr>
      <w:tabs>
        <w:tab w:val="center" w:pos="4153"/>
        <w:tab w:val="right" w:pos="8306"/>
      </w:tabs>
      <w:snapToGrid w:val="0"/>
    </w:pPr>
    <w:rPr>
      <w:sz w:val="20"/>
      <w:szCs w:val="20"/>
    </w:rPr>
  </w:style>
  <w:style w:type="character" w:customStyle="1" w:styleId="afa">
    <w:name w:val="頁尾 字元"/>
    <w:basedOn w:val="a0"/>
    <w:link w:val="af9"/>
    <w:uiPriority w:val="99"/>
    <w:rsid w:val="00695AF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0AD"/>
    <w:pPr>
      <w:spacing w:after="180" w:line="274" w:lineRule="auto"/>
    </w:pPr>
    <w:rPr>
      <w:sz w:val="21"/>
    </w:rPr>
  </w:style>
  <w:style w:type="paragraph" w:styleId="1">
    <w:name w:val="heading 1"/>
    <w:basedOn w:val="a"/>
    <w:next w:val="a"/>
    <w:link w:val="10"/>
    <w:uiPriority w:val="9"/>
    <w:qFormat/>
    <w:rsid w:val="00B230AD"/>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B230AD"/>
    <w:pPr>
      <w:keepNext/>
      <w:keepLines/>
      <w:spacing w:before="120" w:after="0" w:line="240" w:lineRule="auto"/>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B230AD"/>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B230AD"/>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B230AD"/>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B230AD"/>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B230AD"/>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B230AD"/>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B230AD"/>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B230AD"/>
    <w:rPr>
      <w:rFonts w:asciiTheme="majorHAnsi" w:eastAsiaTheme="majorEastAsia" w:hAnsiTheme="majorHAnsi" w:cstheme="majorBidi"/>
      <w:bCs/>
      <w:color w:val="4F81BD" w:themeColor="accent1"/>
      <w:spacing w:val="20"/>
      <w:sz w:val="32"/>
      <w:szCs w:val="28"/>
    </w:rPr>
  </w:style>
  <w:style w:type="character" w:customStyle="1" w:styleId="20">
    <w:name w:val="標題 2 字元"/>
    <w:basedOn w:val="a0"/>
    <w:link w:val="2"/>
    <w:uiPriority w:val="9"/>
    <w:semiHidden/>
    <w:rsid w:val="00B230AD"/>
    <w:rPr>
      <w:rFonts w:eastAsiaTheme="majorEastAsia" w:cstheme="majorBidi"/>
      <w:b/>
      <w:bCs/>
      <w:color w:val="4F81BD" w:themeColor="accent1"/>
      <w:sz w:val="28"/>
      <w:szCs w:val="26"/>
    </w:rPr>
  </w:style>
  <w:style w:type="character" w:customStyle="1" w:styleId="30">
    <w:name w:val="標題 3 字元"/>
    <w:basedOn w:val="a0"/>
    <w:link w:val="3"/>
    <w:uiPriority w:val="9"/>
    <w:semiHidden/>
    <w:rsid w:val="00B230AD"/>
    <w:rPr>
      <w:rFonts w:asciiTheme="majorHAnsi" w:eastAsiaTheme="majorEastAsia" w:hAnsiTheme="majorHAnsi" w:cstheme="majorBidi"/>
      <w:bCs/>
      <w:color w:val="1F497D" w:themeColor="text2"/>
      <w:spacing w:val="14"/>
      <w:sz w:val="24"/>
    </w:rPr>
  </w:style>
  <w:style w:type="character" w:customStyle="1" w:styleId="40">
    <w:name w:val="標題 4 字元"/>
    <w:basedOn w:val="a0"/>
    <w:link w:val="4"/>
    <w:uiPriority w:val="9"/>
    <w:semiHidden/>
    <w:rsid w:val="00B230AD"/>
    <w:rPr>
      <w:rFonts w:eastAsiaTheme="majorEastAsia" w:cstheme="majorBidi"/>
      <w:b/>
      <w:bCs/>
      <w:i/>
      <w:iCs/>
      <w:color w:val="000000"/>
      <w:sz w:val="24"/>
    </w:rPr>
  </w:style>
  <w:style w:type="character" w:customStyle="1" w:styleId="50">
    <w:name w:val="標題 5 字元"/>
    <w:basedOn w:val="a0"/>
    <w:link w:val="5"/>
    <w:uiPriority w:val="9"/>
    <w:semiHidden/>
    <w:rsid w:val="00B230AD"/>
    <w:rPr>
      <w:rFonts w:asciiTheme="majorHAnsi" w:eastAsiaTheme="majorEastAsia" w:hAnsiTheme="majorHAnsi" w:cstheme="majorBidi"/>
      <w:color w:val="000000"/>
    </w:rPr>
  </w:style>
  <w:style w:type="character" w:customStyle="1" w:styleId="60">
    <w:name w:val="標題 6 字元"/>
    <w:basedOn w:val="a0"/>
    <w:link w:val="6"/>
    <w:uiPriority w:val="9"/>
    <w:semiHidden/>
    <w:rsid w:val="00B230AD"/>
    <w:rPr>
      <w:rFonts w:asciiTheme="majorHAnsi" w:eastAsiaTheme="majorEastAsia" w:hAnsiTheme="majorHAnsi" w:cstheme="majorBidi"/>
      <w:iCs/>
      <w:color w:val="4F81BD" w:themeColor="accent1"/>
    </w:rPr>
  </w:style>
  <w:style w:type="character" w:customStyle="1" w:styleId="70">
    <w:name w:val="標題 7 字元"/>
    <w:basedOn w:val="a0"/>
    <w:link w:val="7"/>
    <w:uiPriority w:val="9"/>
    <w:semiHidden/>
    <w:rsid w:val="00B230AD"/>
    <w:rPr>
      <w:rFonts w:asciiTheme="majorHAnsi" w:eastAsiaTheme="majorEastAsia" w:hAnsiTheme="majorHAnsi" w:cstheme="majorBidi"/>
      <w:i/>
      <w:iCs/>
      <w:color w:val="000000"/>
    </w:rPr>
  </w:style>
  <w:style w:type="character" w:customStyle="1" w:styleId="80">
    <w:name w:val="標題 8 字元"/>
    <w:basedOn w:val="a0"/>
    <w:link w:val="8"/>
    <w:uiPriority w:val="9"/>
    <w:semiHidden/>
    <w:rsid w:val="00B230AD"/>
    <w:rPr>
      <w:rFonts w:asciiTheme="majorHAnsi" w:eastAsiaTheme="majorEastAsia" w:hAnsiTheme="majorHAnsi" w:cstheme="majorBidi"/>
      <w:color w:val="000000"/>
      <w:sz w:val="20"/>
      <w:szCs w:val="20"/>
    </w:rPr>
  </w:style>
  <w:style w:type="character" w:customStyle="1" w:styleId="90">
    <w:name w:val="標題 9 字元"/>
    <w:basedOn w:val="a0"/>
    <w:link w:val="9"/>
    <w:uiPriority w:val="9"/>
    <w:semiHidden/>
    <w:rsid w:val="00B230AD"/>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B230AD"/>
    <w:pPr>
      <w:spacing w:line="240" w:lineRule="auto"/>
    </w:pPr>
    <w:rPr>
      <w:rFonts w:asciiTheme="majorHAnsi" w:hAnsiTheme="majorHAnsi"/>
      <w:bCs/>
      <w:smallCaps/>
      <w:color w:val="1F497D" w:themeColor="text2"/>
      <w:spacing w:val="6"/>
      <w:sz w:val="22"/>
      <w:szCs w:val="18"/>
      <w:lang w:bidi="hi-IN"/>
    </w:rPr>
  </w:style>
  <w:style w:type="paragraph" w:styleId="a4">
    <w:name w:val="Title"/>
    <w:basedOn w:val="a"/>
    <w:next w:val="a"/>
    <w:link w:val="a5"/>
    <w:uiPriority w:val="10"/>
    <w:qFormat/>
    <w:rsid w:val="00B230AD"/>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標題 字元"/>
    <w:basedOn w:val="a0"/>
    <w:link w:val="a4"/>
    <w:uiPriority w:val="10"/>
    <w:rsid w:val="00B230AD"/>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B230AD"/>
    <w:pPr>
      <w:numPr>
        <w:ilvl w:val="1"/>
      </w:numPr>
    </w:pPr>
    <w:rPr>
      <w:rFonts w:eastAsiaTheme="majorEastAsia" w:cstheme="majorBidi"/>
      <w:iCs/>
      <w:color w:val="1F497D" w:themeColor="text2"/>
      <w:sz w:val="40"/>
      <w:szCs w:val="24"/>
      <w:lang w:bidi="hi-IN"/>
    </w:rPr>
  </w:style>
  <w:style w:type="character" w:customStyle="1" w:styleId="a7">
    <w:name w:val="副標題 字元"/>
    <w:basedOn w:val="a0"/>
    <w:link w:val="a6"/>
    <w:uiPriority w:val="11"/>
    <w:rsid w:val="00B230AD"/>
    <w:rPr>
      <w:rFonts w:eastAsiaTheme="majorEastAsia" w:cstheme="majorBidi"/>
      <w:iCs/>
      <w:color w:val="1F497D" w:themeColor="text2"/>
      <w:sz w:val="40"/>
      <w:szCs w:val="24"/>
      <w:lang w:bidi="hi-IN"/>
    </w:rPr>
  </w:style>
  <w:style w:type="character" w:styleId="a8">
    <w:name w:val="Strong"/>
    <w:basedOn w:val="a0"/>
    <w:uiPriority w:val="22"/>
    <w:qFormat/>
    <w:rsid w:val="00B230AD"/>
    <w:rPr>
      <w:b w:val="0"/>
      <w:bCs/>
      <w:i/>
      <w:color w:val="1F497D" w:themeColor="text2"/>
    </w:rPr>
  </w:style>
  <w:style w:type="character" w:styleId="a9">
    <w:name w:val="Emphasis"/>
    <w:basedOn w:val="a0"/>
    <w:uiPriority w:val="20"/>
    <w:qFormat/>
    <w:rsid w:val="00B230AD"/>
    <w:rPr>
      <w:b/>
      <w:i/>
      <w:iCs/>
    </w:rPr>
  </w:style>
  <w:style w:type="paragraph" w:styleId="aa">
    <w:name w:val="No Spacing"/>
    <w:link w:val="ab"/>
    <w:uiPriority w:val="1"/>
    <w:qFormat/>
    <w:rsid w:val="00B230AD"/>
    <w:pPr>
      <w:spacing w:after="0" w:line="240" w:lineRule="auto"/>
    </w:pPr>
  </w:style>
  <w:style w:type="character" w:customStyle="1" w:styleId="ab">
    <w:name w:val="無間距 字元"/>
    <w:basedOn w:val="a0"/>
    <w:link w:val="aa"/>
    <w:uiPriority w:val="1"/>
    <w:rsid w:val="00B230AD"/>
  </w:style>
  <w:style w:type="paragraph" w:styleId="ac">
    <w:name w:val="List Paragraph"/>
    <w:basedOn w:val="a"/>
    <w:uiPriority w:val="34"/>
    <w:qFormat/>
    <w:rsid w:val="00B230AD"/>
    <w:pPr>
      <w:spacing w:line="240" w:lineRule="auto"/>
      <w:ind w:left="720" w:hanging="288"/>
      <w:contextualSpacing/>
    </w:pPr>
    <w:rPr>
      <w:color w:val="1F497D" w:themeColor="text2"/>
    </w:rPr>
  </w:style>
  <w:style w:type="paragraph" w:styleId="ad">
    <w:name w:val="Quote"/>
    <w:basedOn w:val="a"/>
    <w:next w:val="a"/>
    <w:link w:val="ae"/>
    <w:uiPriority w:val="29"/>
    <w:qFormat/>
    <w:rsid w:val="00B230AD"/>
    <w:pPr>
      <w:spacing w:after="0" w:line="360" w:lineRule="auto"/>
      <w:jc w:val="center"/>
    </w:pPr>
    <w:rPr>
      <w:b/>
      <w:i/>
      <w:iCs/>
      <w:color w:val="4F81BD" w:themeColor="accent1"/>
      <w:sz w:val="26"/>
      <w:lang w:bidi="hi-IN"/>
    </w:rPr>
  </w:style>
  <w:style w:type="character" w:customStyle="1" w:styleId="ae">
    <w:name w:val="引文 字元"/>
    <w:basedOn w:val="a0"/>
    <w:link w:val="ad"/>
    <w:uiPriority w:val="29"/>
    <w:rsid w:val="00B230AD"/>
    <w:rPr>
      <w:b/>
      <w:i/>
      <w:iCs/>
      <w:color w:val="4F81BD" w:themeColor="accent1"/>
      <w:sz w:val="26"/>
      <w:lang w:bidi="hi-IN"/>
    </w:rPr>
  </w:style>
  <w:style w:type="paragraph" w:styleId="af">
    <w:name w:val="Intense Quote"/>
    <w:basedOn w:val="a"/>
    <w:next w:val="a"/>
    <w:link w:val="af0"/>
    <w:uiPriority w:val="30"/>
    <w:qFormat/>
    <w:rsid w:val="00B230AD"/>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hAnsiTheme="majorHAnsi"/>
      <w:bCs/>
      <w:iCs/>
      <w:color w:val="FFFFFF" w:themeColor="background1"/>
      <w:sz w:val="28"/>
      <w:lang w:bidi="hi-IN"/>
    </w:rPr>
  </w:style>
  <w:style w:type="character" w:customStyle="1" w:styleId="af0">
    <w:name w:val="鮮明引文 字元"/>
    <w:basedOn w:val="a0"/>
    <w:link w:val="af"/>
    <w:uiPriority w:val="30"/>
    <w:rsid w:val="00B230AD"/>
    <w:rPr>
      <w:rFonts w:asciiTheme="majorHAnsi" w:hAnsiTheme="majorHAnsi"/>
      <w:bCs/>
      <w:iCs/>
      <w:color w:val="FFFFFF" w:themeColor="background1"/>
      <w:sz w:val="28"/>
      <w:shd w:val="clear" w:color="auto" w:fill="4F81BD" w:themeFill="accent1"/>
      <w:lang w:bidi="hi-IN"/>
    </w:rPr>
  </w:style>
  <w:style w:type="character" w:styleId="af1">
    <w:name w:val="Subtle Emphasis"/>
    <w:basedOn w:val="a0"/>
    <w:uiPriority w:val="19"/>
    <w:qFormat/>
    <w:rsid w:val="00B230AD"/>
    <w:rPr>
      <w:i/>
      <w:iCs/>
      <w:color w:val="000000"/>
    </w:rPr>
  </w:style>
  <w:style w:type="character" w:styleId="af2">
    <w:name w:val="Intense Emphasis"/>
    <w:basedOn w:val="a0"/>
    <w:uiPriority w:val="21"/>
    <w:qFormat/>
    <w:rsid w:val="00B230AD"/>
    <w:rPr>
      <w:b/>
      <w:bCs/>
      <w:i/>
      <w:iCs/>
      <w:color w:val="4F81BD" w:themeColor="accent1"/>
    </w:rPr>
  </w:style>
  <w:style w:type="character" w:styleId="af3">
    <w:name w:val="Subtle Reference"/>
    <w:basedOn w:val="a0"/>
    <w:uiPriority w:val="31"/>
    <w:qFormat/>
    <w:rsid w:val="00B230AD"/>
    <w:rPr>
      <w:smallCaps/>
      <w:color w:val="000000"/>
      <w:u w:val="single"/>
    </w:rPr>
  </w:style>
  <w:style w:type="character" w:styleId="af4">
    <w:name w:val="Intense Reference"/>
    <w:basedOn w:val="a0"/>
    <w:uiPriority w:val="32"/>
    <w:qFormat/>
    <w:rsid w:val="00B230AD"/>
    <w:rPr>
      <w:b w:val="0"/>
      <w:bCs/>
      <w:smallCaps/>
      <w:color w:val="4F81BD" w:themeColor="accent1"/>
      <w:spacing w:val="5"/>
      <w:u w:val="single"/>
    </w:rPr>
  </w:style>
  <w:style w:type="character" w:styleId="af5">
    <w:name w:val="Book Title"/>
    <w:basedOn w:val="a0"/>
    <w:uiPriority w:val="33"/>
    <w:qFormat/>
    <w:rsid w:val="00B230AD"/>
    <w:rPr>
      <w:b/>
      <w:bCs/>
      <w:caps/>
      <w:smallCaps w:val="0"/>
      <w:color w:val="1F497D" w:themeColor="text2"/>
      <w:spacing w:val="10"/>
    </w:rPr>
  </w:style>
  <w:style w:type="paragraph" w:styleId="af6">
    <w:name w:val="TOC Heading"/>
    <w:basedOn w:val="1"/>
    <w:next w:val="a"/>
    <w:uiPriority w:val="39"/>
    <w:semiHidden/>
    <w:unhideWhenUsed/>
    <w:qFormat/>
    <w:rsid w:val="00B230AD"/>
    <w:pPr>
      <w:spacing w:before="480" w:line="264" w:lineRule="auto"/>
      <w:outlineLvl w:val="9"/>
    </w:pPr>
    <w:rPr>
      <w:b/>
    </w:rPr>
  </w:style>
  <w:style w:type="paragraph" w:styleId="af7">
    <w:name w:val="header"/>
    <w:basedOn w:val="a"/>
    <w:link w:val="af8"/>
    <w:uiPriority w:val="99"/>
    <w:unhideWhenUsed/>
    <w:rsid w:val="00695AF6"/>
    <w:pPr>
      <w:tabs>
        <w:tab w:val="center" w:pos="4153"/>
        <w:tab w:val="right" w:pos="8306"/>
      </w:tabs>
      <w:snapToGrid w:val="0"/>
    </w:pPr>
    <w:rPr>
      <w:sz w:val="20"/>
      <w:szCs w:val="20"/>
    </w:rPr>
  </w:style>
  <w:style w:type="character" w:customStyle="1" w:styleId="af8">
    <w:name w:val="頁首 字元"/>
    <w:basedOn w:val="a0"/>
    <w:link w:val="af7"/>
    <w:uiPriority w:val="99"/>
    <w:rsid w:val="00695AF6"/>
    <w:rPr>
      <w:sz w:val="20"/>
      <w:szCs w:val="20"/>
    </w:rPr>
  </w:style>
  <w:style w:type="paragraph" w:styleId="af9">
    <w:name w:val="footer"/>
    <w:basedOn w:val="a"/>
    <w:link w:val="afa"/>
    <w:uiPriority w:val="99"/>
    <w:unhideWhenUsed/>
    <w:rsid w:val="00695AF6"/>
    <w:pPr>
      <w:tabs>
        <w:tab w:val="center" w:pos="4153"/>
        <w:tab w:val="right" w:pos="8306"/>
      </w:tabs>
      <w:snapToGrid w:val="0"/>
    </w:pPr>
    <w:rPr>
      <w:sz w:val="20"/>
      <w:szCs w:val="20"/>
    </w:rPr>
  </w:style>
  <w:style w:type="character" w:customStyle="1" w:styleId="afa">
    <w:name w:val="頁尾 字元"/>
    <w:basedOn w:val="a0"/>
    <w:link w:val="af9"/>
    <w:uiPriority w:val="99"/>
    <w:rsid w:val="00695AF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644</Words>
  <Characters>3676</Characters>
  <Application>Microsoft Office Word</Application>
  <DocSecurity>0</DocSecurity>
  <Lines>30</Lines>
  <Paragraphs>8</Paragraphs>
  <ScaleCrop>false</ScaleCrop>
  <Company/>
  <LinksUpToDate>false</LinksUpToDate>
  <CharactersWithSpaces>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2016-05-30T07:36:00Z</dcterms:created>
  <dcterms:modified xsi:type="dcterms:W3CDTF">2016-05-30T07:50:00Z</dcterms:modified>
</cp:coreProperties>
</file>